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11/26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Wójta Gminy Tuplice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lutego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powołania Komisji Konkursowej celem rozpatrzenia ofert organizacji pozarządowych na realizację zadań publicznych w 2026 roku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2a, 2b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2d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 (t.j.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1338 ze zm.) oraz uchwały nr XVI/98/25 Rady Gminy Tuplice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października 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Programu Współpracy Gminy Tuplice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organizacjami pozarządowymi oraz innymi podmiotami prowadzącymi działalność pożytku publicznego na rok 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Powołuje się Komisję Konkursową do zaopiniowania ofert złożonych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konkursie ogłoszonym 14.01.2026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sprawie konkursu ofert na realizację zadania publicznego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2026 roku na terenie Gminy Tuplice przez organizacje pozarządowe lub podmioty wymienione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 wolontariacie, zwaną dalej” Komisją”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następującym składzie: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Emilia Fabisiewicz – przewodniczący komisji;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Dominika Florjan – sekretarz komisji;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Katarzyna Warchał – członek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Ustala się Regulamin postępowania Komisji Konkursowej Otwartego Konkursu Ofert będący podstawą prac Komisji Konkursowej stanowiący załącznik do niniejszego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Ogłoszenie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powołaniu Komisji konkursowej publikuje się poprzez jego umieszczenie: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 Biuletynie Informacji Publicznej;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tablicy ogłoszeń Urzędu Gminy Tuplice;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stronie internetowej Gminy Tuplice: www.tuplice.pl.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Wykonanie zarządzenia powierza się Przewodniczącemu Komisji Konkursowej.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Zarządzenie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dniem podpisania.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Wójt Gminy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Katarzyna Kromp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603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zarządzenia nr 11/26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Wójta Gminy Tuplice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lutego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REGULAMIN PRACY KOMISJI KONKURSOWEJ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Komisja Konkursowa, zwana dalej „Komisją” przeprowadza otwarty konkurs ofert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 wolontariacie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1338 ze zm.) oraz uchwały nr XVI/98/25 Rady Gminy Tuplice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Programu Współpracy Gminy Tuplice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organizacjami pozarządowymi oraz innymi podmiotami prowadzącymi działalność pożytku publicznego na rok 2026.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Zadaniem Komisji jest rozpatrzenie ofert na wsparcie zadań publicznych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zakresu upowszechniania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sportu, edukacji, wychowania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kultury przez organizacje pozarządowe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2026 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Członek Komisji podlega wyłączeniu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komisji, gdy: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oferentem jest jego małżonek oraz krewny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powinowaty do drugiego stopnia;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oferentem jest osoba związana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tytułu przysposobienia, opieki lub kurateli;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oferentem jest osoba pozostająca wobec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stosunku nadrzędności lub podległości służbowej;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oferentem jest osoba, której małżonek, krewny lub powinowaty do drugiego stopnia albo osoba związana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nią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tytułu przysposobienia, opieki lub kurateli pozostanie wobec niego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stosunku nadrzędności lub podległości służbowej;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pozostaje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stosunku podległości lub nadrzędności służbowej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osobą zarządzającą lub pełniącą funkcję głównego księgowego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oferenta;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pozostaje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oferentem lub osobą pełniącą funkcję głównego księgowego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oferenta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stosunku mogącym budzić podejrzenie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stronniczość lub interesowność;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osobą zarządzającą lub głównym księgowym oferenta są osoby,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1-4;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wójt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sytuacji,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dokonuje wyłączenia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powołuje nowego członka Komisji;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Członek Komisji: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składa deklarację bezstronności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poufności na piśmie;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podpisuje listę obecności.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Pracami Komisji kieruje Przewodniczący.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działa na posiedzeniach.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podejmuje prace, gdy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posiedzeniu biorą udział przynajmniej 2/3 pełnego składu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Otwarcie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rozpatrzenie ofert przez Komisję następuje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terminie wskazanym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Posiedzenie, na którym odbywa się ocena formalna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merytoryczna ofert odbywa się na posiedzeniu zamkniętym bez udziału oferentów.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Komisja, przystępując do rozstrzygnięcia otwartego konkursu ofert dokonuje kolejno następujących czynności: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otwiera koperty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ofertami,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ustala, które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 spełniają warunki formalne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odrzuca oferty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odpowiadające warunkom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ww. uchwale,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Rozpatruje merytorycznie oferty spełniające warunki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ww. uchwale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oceniając możliwość realizacji zadania przez oferenta,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oceniając przedstawioną kalkulację kosztów realizacji zadania,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odniesieniu do zakresu rzeczowego zadania,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uwzględniając wysokość środków publicznych przeznaczonych na realizację zadania,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oferty, na które proponuje się udzielenie dotacji albo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przyjmuje żadnej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ofert.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oceni złożone oferty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otwartego konkursu na arkuszu ocen, który stanowi 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Regulaminu.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Ocenę merytoryczną Komisji ustala się przez zsumowanie ocen przydzielonych ofercie przez wszystkich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najkorzystniejszą ofertę będzie uznana oferta, która uzyska największą liczbę punktów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ocenie merytorycznej.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razie, gdy do postępowania konkursowego zgłoszona została tylko jedna oferta, Komisja może przyjąć tę ofertę, jeżeli stwierdzi, że spełnia ona wymagania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przebiegu konkursu sporządza się protokół, który powinien zawierać: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oznaczenie miejsca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czasu konkursu,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imiona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nazwiska członków Komisji Konkursowej,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liczbę zgłoszonych ofert,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ofert odpowiadających warunkom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ww. uchwale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ofert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odpowiadających warunkom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ww. uchwale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 lub zgłoszonych po terminie,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wybranych ofert, na które proponuje się udzielenie dotacji albo stwierdzenie, że żadna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została przyjęta –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uzasadnieniem,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podpisy członków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podpisują członkowie Komisji.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Protokół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przebiegu otwartego konkursu ofert wraz ze wskazaniem propozycji wyboru ofert na które proponuje się udzielenie dotacji lub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przyjęcia żadnej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 oraz pozostałą dokumentacje konkursową Komisja przedkłada Wójtowi Gminy Tuplice.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Ostateczną 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zleceniu zadania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udzieleniu dotacji podejmuje Wójt Gminy po zapoznaniu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dokumentacją konkursową.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podjętych rozstrzygnięć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oferty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przysługuje odwołanie.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wyborze ofert zawierające nazwę oferenta, nazwę zadania publicznego oraz wysokość przyznanych środków publicznych zamieszcza się na Biuletynie Informacji Publicznej, na stronie internetowej gminy oraz na tablicy ogłoszeń Urzędu Gminy Tuplice.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Konkursowa ulega rozwiązaniu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rozstrzygnięcia lub unieważnienia konkursu.</w:t>
      </w:r>
    </w:p>
    <w:p w:rsidR="00A77B3E">
      <w:pPr>
        <w:keepNext/>
        <w:spacing w:before="120" w:after="120" w:line="360" w:lineRule="auto"/>
        <w:ind w:left="6903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Załącznika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ARKUSZ OCENY OFERTY NR 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oferenta:………………………………………..................................…………………………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Nazwa zadania:………………………………………..................................…………………………..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członka Komisji konkursowej: ................................................................................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Kryterium formalne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995"/>
        <w:gridCol w:w="915"/>
        <w:gridCol w:w="1170"/>
      </w:tblGrid>
      <w:tr>
        <w:tblPrEx>
          <w:tblW w:w="5000" w:type="pct"/>
          <w:tblLayout w:type="fixed"/>
        </w:tblPrEx>
        <w:trPr>
          <w:trHeight w:val="315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TERMIN ZŁOŻENIA OFERTY</w:t>
            </w:r>
          </w:p>
        </w:tc>
      </w:tr>
      <w:tr>
        <w:tblPrEx>
          <w:tblW w:w="5000" w:type="pct"/>
          <w:tblLayout w:type="fixed"/>
        </w:tblPrEx>
        <w:trPr>
          <w:trHeight w:val="525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1.Oferta została złożona w terminie określonym w ogłoszeniu o otwartym konkursie.*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val="360"/>
        </w:trPr>
        <w:tc>
          <w:tcPr>
            <w:tcW w:w="10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KOMPLETNOŚĆ I PRAWIDŁOWOŚĆ WYMAGANEJ DOKUMENTACJI</w:t>
            </w: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1.Oferent jest organizacją pozarządową lub podmiotem wymienionym w art. 3 ust. 3 ustawy o pożytku publicznym i o wolontariacie (Dz.</w:t>
            </w:r>
            <w:r>
              <w:t> </w:t>
            </w:r>
            <w:r>
              <w:t>U. z</w:t>
            </w:r>
            <w:r>
              <w:t> </w:t>
            </w:r>
            <w:r>
              <w:t>2025 r. poz.</w:t>
            </w:r>
            <w:r>
              <w:t> </w:t>
            </w:r>
            <w:r>
              <w:t>1338 ze zm.)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2.Zgodność zaplanowanych w ofercie działań z treścią ogłoszenia o otwartym konkursie ofert.*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3.Oferta złożona jest na obowiązującym druku.*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4.Oferta została prawidłowo i kompletnie wypełniona.*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5.Oferta jest podpisana przez osoby upoważnione.*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TAK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NIE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*niepotrzebne skreślić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II.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Kryterium merytoryczne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15"/>
        <w:gridCol w:w="7530"/>
        <w:gridCol w:w="1935"/>
      </w:tblGrid>
      <w:tr>
        <w:tblPrEx>
          <w:tblW w:w="5000" w:type="pct"/>
          <w:tblLayout w:type="fixed"/>
        </w:tblPrEx>
        <w:trPr>
          <w:trHeight w:val="49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KRYTERIUM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ILOŚĆ PUNKTÓW</w:t>
            </w: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Możliwość realizacji zadania publicznego przez organizację pozarządową, lub inne podmioty wymienione w art. 3 ust. 3 ustawy o pożytku publicznym i o wolontariacie (Dz. U. z 2025 r. poz. 1338 ze zm.) – </w:t>
            </w:r>
            <w:r>
              <w:rPr>
                <w:b/>
              </w:rPr>
              <w:t>skala ocen 0-5 pkt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02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Adekwatność kosztów realizacji zadania publicznego, w tym w odniesieniu do zakresu rzeczowego zadania (co należy rozumieć jako ocenę, czy realizacja oferty w zaproponowanym przez oferenta kształcie jest realna) –</w:t>
            </w:r>
            <w:r>
              <w:rPr>
                <w:b/>
              </w:rPr>
              <w:t xml:space="preserve"> skala ocen 0-5 pkt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4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Wysokość środków publicznych przeznaczonych na realizację zadania – pod uwagę należy wziąć planowany przez organizację pozarządową lub podmioty wymienione w art. 3 ust. 3 ustawy udział środków własnych lub środków pochodzących z innych źródeł na realizację zadania publicznego; w przypadku kilku ofert wygrać powinna ta, w której udział finansowania dotacją jest najmniejszy</w:t>
            </w:r>
            <w:r>
              <w:rPr>
                <w:b/>
              </w:rPr>
              <w:t xml:space="preserve"> – skala ocen 0-5 pkt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1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4.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Warunki dotychczasowej współpracy, w tym rzetelność i terminowość realizacji zlecanych zadań, rozliczenia otrzymanych środków finansowych oraz wyniki kontroli</w:t>
            </w:r>
            <w:r>
              <w:rPr>
                <w:b/>
              </w:rPr>
              <w:t xml:space="preserve"> – skala ocen 0-5 pkt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2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5.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Proponowana jakość wykonania zadania i kwalifikacje osób, przy udziale których organizacja pozarządowa lub podmioty określone w art. 3 ust. 3 będą realizować zadanie publiczne</w:t>
            </w:r>
            <w:r>
              <w:rPr>
                <w:b/>
              </w:rPr>
              <w:t xml:space="preserve"> – skala ocen 0-5 pkt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84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6.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Zaangażowanie wolontariuszy i praca społeczna członków organizacji pozarządowych lub podmioty wymienione w art. 3 ust. 3 w realizację zadania publicznego</w:t>
            </w:r>
            <w:r>
              <w:rPr>
                <w:b/>
              </w:rPr>
              <w:t xml:space="preserve"> – skala ocen 0-5 pkt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8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SUMA PUNKTÓW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Podpis członka Komisji konkursowej</w:t>
      </w:r>
    </w:p>
    <w:sectPr>
      <w:footerReference w:type="default" r:id="rId6"/>
      <w:endnotePr>
        <w:numFmt w:val="decimal"/>
      </w:endnotePr>
      <w:type w:val="nextPage"/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CF4E9F65-353D-44E9-B831-54739A678779.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CF4E9F65-353D-44E9-B831-54739A678779.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CF4E9F65-353D-44E9-B831-54739A678779.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Tuplice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11/26 z dnia 27 lutego 2026 r.</dc:title>
  <dc:subject>w sprawie powołania Komisji Konkursowej celem rozpatrzenia ofert organizacji pozarządowych na realizację zadań publicznych w^2026 roku</dc:subject>
  <dc:creator>Ilona</dc:creator>
  <cp:lastModifiedBy>Ilona</cp:lastModifiedBy>
  <cp:revision>1</cp:revision>
  <dcterms:created xsi:type="dcterms:W3CDTF">2026-03-04T14:45:10Z</dcterms:created>
  <dcterms:modified xsi:type="dcterms:W3CDTF">2026-03-04T14:45:10Z</dcterms:modified>
  <cp:category>Akt prawny</cp:category>
</cp:coreProperties>
</file>